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CB1" w:rsidRDefault="00FD1CB1" w:rsidP="00B7584A">
      <w:pPr>
        <w:shd w:val="clear" w:color="auto" w:fill="FFFFFF"/>
        <w:outlineLvl w:val="0"/>
        <w:rPr>
          <w:b/>
          <w:sz w:val="28"/>
          <w:szCs w:val="28"/>
          <w:highlight w:val="yellow"/>
        </w:rPr>
      </w:pPr>
    </w:p>
    <w:p w:rsidR="00452517" w:rsidRPr="00452517" w:rsidRDefault="00452517" w:rsidP="00F65362">
      <w:pPr>
        <w:shd w:val="clear" w:color="auto" w:fill="FFFFFF"/>
        <w:spacing w:line="192" w:lineRule="auto"/>
        <w:ind w:firstLine="567"/>
        <w:jc w:val="center"/>
        <w:outlineLvl w:val="0"/>
        <w:rPr>
          <w:rFonts w:ascii="Segoe UI" w:hAnsi="Segoe UI" w:cs="Segoe UI"/>
          <w:b/>
          <w:sz w:val="32"/>
          <w:szCs w:val="32"/>
        </w:rPr>
      </w:pPr>
      <w:r w:rsidRPr="00452517">
        <w:rPr>
          <w:rFonts w:ascii="Segoe UI" w:hAnsi="Segoe UI" w:cs="Segoe UI"/>
          <w:b/>
          <w:sz w:val="32"/>
          <w:szCs w:val="32"/>
        </w:rPr>
        <w:t>Закон о лесной амнистии защищает интересы</w:t>
      </w:r>
      <w:r w:rsidR="00F65362">
        <w:rPr>
          <w:rFonts w:ascii="Segoe UI" w:hAnsi="Segoe UI" w:cs="Segoe UI"/>
          <w:b/>
          <w:sz w:val="32"/>
          <w:szCs w:val="32"/>
        </w:rPr>
        <w:t xml:space="preserve"> </w:t>
      </w:r>
      <w:r w:rsidRPr="00452517">
        <w:rPr>
          <w:rFonts w:ascii="Segoe UI" w:hAnsi="Segoe UI" w:cs="Segoe UI"/>
          <w:b/>
          <w:sz w:val="32"/>
          <w:szCs w:val="32"/>
        </w:rPr>
        <w:t>правообладателей</w:t>
      </w:r>
    </w:p>
    <w:p w:rsidR="00452517" w:rsidRPr="00452517" w:rsidRDefault="00452517" w:rsidP="00452517">
      <w:pPr>
        <w:shd w:val="clear" w:color="auto" w:fill="FFFFFF"/>
        <w:ind w:firstLine="567"/>
        <w:jc w:val="right"/>
        <w:outlineLvl w:val="0"/>
        <w:rPr>
          <w:rFonts w:ascii="Segoe UI" w:hAnsi="Segoe UI" w:cs="Segoe UI"/>
          <w:b/>
          <w:sz w:val="32"/>
          <w:szCs w:val="32"/>
        </w:rPr>
      </w:pPr>
    </w:p>
    <w:p w:rsidR="00452517" w:rsidRPr="00F65362" w:rsidRDefault="00452517" w:rsidP="00F65362">
      <w:pPr>
        <w:shd w:val="clear" w:color="auto" w:fill="FFFFFF"/>
        <w:ind w:firstLine="567"/>
        <w:jc w:val="both"/>
        <w:outlineLvl w:val="0"/>
        <w:rPr>
          <w:rFonts w:ascii="Segoe UI" w:hAnsi="Segoe UI" w:cs="Segoe UI"/>
        </w:rPr>
      </w:pPr>
      <w:r w:rsidRPr="00F65362">
        <w:rPr>
          <w:rFonts w:ascii="Segoe UI" w:hAnsi="Segoe UI" w:cs="Segoe UI"/>
        </w:rPr>
        <w:t>В рамках реализации Федерального закона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в Управлении Росреестра по Республике Карелия состоялось очередное заседание межведомственной рабочей группы по вопросам, связанным с приведением в соответствие сведений Единого государственного реестра недвижимости и государственного лесного реестра (ЕГРН и ГЛР) о лесных участках.</w:t>
      </w:r>
    </w:p>
    <w:p w:rsidR="00452517" w:rsidRPr="00F65362" w:rsidRDefault="00452517" w:rsidP="00F65362">
      <w:pPr>
        <w:shd w:val="clear" w:color="auto" w:fill="FFFFFF"/>
        <w:ind w:firstLine="567"/>
        <w:jc w:val="both"/>
        <w:outlineLvl w:val="0"/>
        <w:rPr>
          <w:rFonts w:ascii="Segoe UI" w:hAnsi="Segoe UI" w:cs="Segoe UI"/>
        </w:rPr>
      </w:pPr>
      <w:r w:rsidRPr="00F65362">
        <w:rPr>
          <w:rFonts w:ascii="Segoe UI" w:hAnsi="Segoe UI" w:cs="Segoe UI"/>
        </w:rPr>
        <w:t>Рабочая группа рассмотрела 247 земельных участков, большая часть которых относится к землям населенных пунктов. Решения приняты в 113 случаях, в отношении остальных 134 участков требуется проведение дополнительных мероприятий.</w:t>
      </w:r>
    </w:p>
    <w:p w:rsidR="00452517" w:rsidRPr="00F65362" w:rsidRDefault="00452517" w:rsidP="00F65362">
      <w:pPr>
        <w:shd w:val="clear" w:color="auto" w:fill="FFFFFF"/>
        <w:ind w:firstLine="567"/>
        <w:jc w:val="both"/>
        <w:outlineLvl w:val="0"/>
        <w:rPr>
          <w:rFonts w:ascii="Segoe UI" w:hAnsi="Segoe UI" w:cs="Segoe UI"/>
        </w:rPr>
      </w:pPr>
      <w:r w:rsidRPr="00F65362">
        <w:rPr>
          <w:rFonts w:ascii="Segoe UI" w:hAnsi="Segoe UI" w:cs="Segoe UI"/>
        </w:rPr>
        <w:t>Так, например, на данный момент выявлено 8 земельных участков, которые согласно действующим генеральным планам поселений расположены за границами населенных пунктов, однако по сведениям ЕГРН отнесены к категории «земли населенных пунктов».</w:t>
      </w:r>
    </w:p>
    <w:p w:rsidR="00452517" w:rsidRPr="00F65362" w:rsidRDefault="00452517" w:rsidP="00F65362">
      <w:pPr>
        <w:shd w:val="clear" w:color="auto" w:fill="FFFFFF"/>
        <w:ind w:firstLine="567"/>
        <w:jc w:val="both"/>
        <w:outlineLvl w:val="0"/>
        <w:rPr>
          <w:rFonts w:ascii="Segoe UI" w:hAnsi="Segoe UI" w:cs="Segoe UI"/>
        </w:rPr>
      </w:pPr>
      <w:r w:rsidRPr="00F65362">
        <w:rPr>
          <w:rFonts w:ascii="Segoe UI" w:hAnsi="Segoe UI" w:cs="Segoe UI"/>
        </w:rPr>
        <w:t>Частями 3, 4, 5 статьи 14 Федерального закона от 21 декабря 2004 года N 172-ФЗ «О переводе земель или земельных участков из одной категории в другую» (в ред. Закона N 280-ФЗ) установлены условия отнесения земельных участков к категории земель населенных пунктов или к категории земель сельскохозяйственного назначения в иных случаях.</w:t>
      </w:r>
    </w:p>
    <w:p w:rsidR="00452517" w:rsidRPr="00F65362" w:rsidRDefault="00452517" w:rsidP="00F65362">
      <w:pPr>
        <w:shd w:val="clear" w:color="auto" w:fill="FFFFFF"/>
        <w:ind w:firstLine="567"/>
        <w:jc w:val="both"/>
        <w:outlineLvl w:val="0"/>
        <w:rPr>
          <w:rFonts w:ascii="Segoe UI" w:hAnsi="Segoe UI" w:cs="Segoe UI"/>
        </w:rPr>
      </w:pPr>
      <w:r w:rsidRPr="00F65362">
        <w:rPr>
          <w:rFonts w:ascii="Segoe UI" w:hAnsi="Segoe UI" w:cs="Segoe UI"/>
        </w:rPr>
        <w:t>Правила указанных частей статьи 14 применяются в случае, если права правообладателя или предыдущих правообладателей на земельный участок возникли до 1 января 2016 года.</w:t>
      </w:r>
    </w:p>
    <w:p w:rsidR="00452517" w:rsidRPr="00F65362" w:rsidRDefault="00452517" w:rsidP="00F65362">
      <w:pPr>
        <w:shd w:val="clear" w:color="auto" w:fill="FFFFFF"/>
        <w:ind w:firstLine="567"/>
        <w:jc w:val="both"/>
        <w:outlineLvl w:val="0"/>
        <w:rPr>
          <w:rFonts w:ascii="Segoe UI" w:hAnsi="Segoe UI" w:cs="Segoe UI"/>
        </w:rPr>
      </w:pPr>
      <w:r w:rsidRPr="00F65362">
        <w:rPr>
          <w:rFonts w:ascii="Segoe UI" w:hAnsi="Segoe UI" w:cs="Segoe UI"/>
        </w:rPr>
        <w:t>Участок подлежит отнесению к землям населенных пунктов, если он находится в границах населенного пункта, или к категории земель сельскохозяйственного назначения в иных случаях, если в соответствии со сведениями, содержащимися в ГЛР, лесном плане субъекта Российской Федерации, а также сведениями ЕГРН, правоустанавливающими и (или) правоудостоверяющими документами на земельные участки участок относится к категории земель лесного фонда, но до 8 августа 2008 года:</w:t>
      </w:r>
    </w:p>
    <w:p w:rsidR="00452517" w:rsidRPr="00F65362" w:rsidRDefault="00452517" w:rsidP="00F65362">
      <w:pPr>
        <w:shd w:val="clear" w:color="auto" w:fill="FFFFFF"/>
        <w:ind w:firstLine="567"/>
        <w:jc w:val="both"/>
        <w:outlineLvl w:val="0"/>
        <w:rPr>
          <w:rFonts w:ascii="Segoe UI" w:hAnsi="Segoe UI" w:cs="Segoe UI"/>
        </w:rPr>
      </w:pPr>
      <w:r w:rsidRPr="00F65362">
        <w:rPr>
          <w:rFonts w:ascii="Segoe UI" w:hAnsi="Segoe UI" w:cs="Segoe UI"/>
        </w:rPr>
        <w:t>1) предоставлен для ведения огородничества, садоводства или дачного хозяйства гражданину, садоводческому, огородническому или дачному некоммерческому объединению граждан, иной организации, при которой было создано или организовано указанное объединение, либо образован из указанного земельного участка;</w:t>
      </w:r>
    </w:p>
    <w:p w:rsidR="00452517" w:rsidRPr="00F65362" w:rsidRDefault="00452517" w:rsidP="00F65362">
      <w:pPr>
        <w:shd w:val="clear" w:color="auto" w:fill="FFFFFF"/>
        <w:ind w:firstLine="567"/>
        <w:jc w:val="both"/>
        <w:outlineLvl w:val="0"/>
        <w:rPr>
          <w:rFonts w:ascii="Segoe UI" w:hAnsi="Segoe UI" w:cs="Segoe UI"/>
        </w:rPr>
      </w:pPr>
      <w:r w:rsidRPr="00F65362">
        <w:rPr>
          <w:rFonts w:ascii="Segoe UI" w:hAnsi="Segoe UI" w:cs="Segoe UI"/>
        </w:rPr>
        <w:t>2) предоставлен для строительства и (или) эксплуатации жилого дома либо образован из указанного земельного участка;</w:t>
      </w:r>
    </w:p>
    <w:p w:rsidR="00452517" w:rsidRPr="00F65362" w:rsidRDefault="00452517" w:rsidP="00F65362">
      <w:pPr>
        <w:shd w:val="clear" w:color="auto" w:fill="FFFFFF"/>
        <w:ind w:firstLine="567"/>
        <w:jc w:val="both"/>
        <w:outlineLvl w:val="0"/>
        <w:rPr>
          <w:rFonts w:ascii="Segoe UI" w:hAnsi="Segoe UI" w:cs="Segoe UI"/>
        </w:rPr>
      </w:pPr>
      <w:r w:rsidRPr="00F65362">
        <w:rPr>
          <w:rFonts w:ascii="Segoe UI" w:hAnsi="Segoe UI" w:cs="Segoe UI"/>
        </w:rPr>
        <w:t>3) предоставлен для личного подсобного хозяйства либо образован из указанного земельного участка.</w:t>
      </w:r>
    </w:p>
    <w:p w:rsidR="00452517" w:rsidRPr="00F65362" w:rsidRDefault="00452517" w:rsidP="00F65362">
      <w:pPr>
        <w:shd w:val="clear" w:color="auto" w:fill="FFFFFF"/>
        <w:ind w:firstLine="567"/>
        <w:jc w:val="both"/>
        <w:outlineLvl w:val="0"/>
        <w:rPr>
          <w:rFonts w:ascii="Segoe UI" w:hAnsi="Segoe UI" w:cs="Segoe UI"/>
        </w:rPr>
      </w:pPr>
      <w:r w:rsidRPr="00F65362">
        <w:rPr>
          <w:rFonts w:ascii="Segoe UI" w:hAnsi="Segoe UI" w:cs="Segoe UI"/>
        </w:rPr>
        <w:lastRenderedPageBreak/>
        <w:t>Положения применяются также в случае перехода прав граждан на указанный участок после 8 августа 2008 года.</w:t>
      </w:r>
    </w:p>
    <w:p w:rsidR="00B925A3" w:rsidRPr="00F65362" w:rsidRDefault="00452517" w:rsidP="00F65362">
      <w:pPr>
        <w:shd w:val="clear" w:color="auto" w:fill="FFFFFF"/>
        <w:ind w:firstLine="567"/>
        <w:jc w:val="both"/>
        <w:outlineLvl w:val="0"/>
        <w:rPr>
          <w:rFonts w:ascii="Segoe UI" w:eastAsia="Calibri" w:hAnsi="Segoe UI" w:cs="Segoe UI"/>
        </w:rPr>
      </w:pPr>
      <w:r w:rsidRPr="00F65362">
        <w:rPr>
          <w:rFonts w:ascii="Segoe UI" w:hAnsi="Segoe UI" w:cs="Segoe UI"/>
        </w:rPr>
        <w:t>Управлением направлены письма в администрации поселений с предложением рассмотреть возможность включить в границы населенных пунктов выявленные 8 участков, поскольку их характеристики соответствуют вышеуказанным условиям статьи 14 Закона, а органы власти, в чьих полномочиях защищать интересы Российской Федерации в области лесных отношений, не возражают против оставления участков за действующими правообладателями.</w:t>
      </w:r>
      <w:r w:rsidR="007454D7" w:rsidRPr="00F65362">
        <w:rPr>
          <w:rFonts w:ascii="Segoe UI" w:eastAsia="Calibri" w:hAnsi="Segoe UI" w:cs="Segoe UI"/>
        </w:rPr>
        <w:t xml:space="preserve">  </w:t>
      </w:r>
    </w:p>
    <w:p w:rsidR="006D0175" w:rsidRPr="009D2382" w:rsidRDefault="004B70AE" w:rsidP="007C7448">
      <w:pPr>
        <w:shd w:val="clear" w:color="auto" w:fill="FFFFFF"/>
        <w:ind w:firstLine="567"/>
        <w:jc w:val="right"/>
        <w:outlineLvl w:val="0"/>
        <w:rPr>
          <w:rFonts w:ascii="Segoe UI" w:eastAsia="Calibri" w:hAnsi="Segoe UI" w:cs="Segoe UI"/>
        </w:rPr>
      </w:pPr>
      <w:bookmarkStart w:id="0" w:name="_GoBack"/>
      <w:bookmarkEnd w:id="0"/>
      <w:r w:rsidRPr="009D2382">
        <w:rPr>
          <w:rFonts w:ascii="Segoe UI" w:eastAsia="Calibri" w:hAnsi="Segoe UI" w:cs="Segoe UI"/>
        </w:rPr>
        <w:t xml:space="preserve">Материал подготовлен пресс-службой </w:t>
      </w:r>
    </w:p>
    <w:p w:rsidR="00EE2564" w:rsidRPr="009D2382" w:rsidRDefault="004B70AE" w:rsidP="00667E7D">
      <w:pPr>
        <w:shd w:val="clear" w:color="auto" w:fill="FFFFFF"/>
        <w:ind w:firstLine="567"/>
        <w:jc w:val="right"/>
        <w:outlineLvl w:val="0"/>
        <w:rPr>
          <w:rFonts w:ascii="Segoe UI" w:eastAsia="Calibri" w:hAnsi="Segoe UI" w:cs="Segoe UI"/>
        </w:rPr>
      </w:pPr>
      <w:r w:rsidRPr="009D2382">
        <w:rPr>
          <w:rFonts w:ascii="Segoe UI" w:eastAsia="Calibri" w:hAnsi="Segoe UI" w:cs="Segoe UI"/>
        </w:rPr>
        <w:t>Управления Росреестра</w:t>
      </w:r>
      <w:r w:rsidR="006D0175" w:rsidRPr="009D2382">
        <w:rPr>
          <w:rFonts w:ascii="Segoe UI" w:eastAsia="Calibri" w:hAnsi="Segoe UI" w:cs="Segoe UI"/>
        </w:rPr>
        <w:t xml:space="preserve"> </w:t>
      </w:r>
      <w:r w:rsidRPr="009D2382">
        <w:rPr>
          <w:rFonts w:ascii="Segoe UI" w:eastAsia="Calibri" w:hAnsi="Segoe UI" w:cs="Segoe UI"/>
        </w:rPr>
        <w:t>по Республике Карелия</w:t>
      </w:r>
    </w:p>
    <w:sectPr w:rsidR="00EE2564" w:rsidRPr="009D2382" w:rsidSect="00096EDD">
      <w:headerReference w:type="default" r:id="rId6"/>
      <w:pgSz w:w="11906" w:h="16838"/>
      <w:pgMar w:top="794" w:right="851" w:bottom="568"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048" w:rsidRDefault="003A3048" w:rsidP="001F630B">
      <w:r>
        <w:separator/>
      </w:r>
    </w:p>
  </w:endnote>
  <w:endnote w:type="continuationSeparator" w:id="1">
    <w:p w:rsidR="003A3048" w:rsidRDefault="003A3048" w:rsidP="001F6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048" w:rsidRDefault="003A3048" w:rsidP="001F630B">
      <w:r>
        <w:separator/>
      </w:r>
    </w:p>
  </w:footnote>
  <w:footnote w:type="continuationSeparator" w:id="1">
    <w:p w:rsidR="003A3048" w:rsidRDefault="003A3048" w:rsidP="001F6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0B" w:rsidRDefault="006B5677" w:rsidP="001F630B">
    <w:pPr>
      <w:rPr>
        <w:rFonts w:ascii="Segoe UI" w:hAnsi="Segoe UI" w:cs="Segoe UI"/>
        <w:b/>
        <w:noProof/>
        <w:sz w:val="32"/>
        <w:szCs w:val="32"/>
        <w:lang w:eastAsia="sk-SK"/>
      </w:rPr>
    </w:pPr>
    <w:r>
      <w:rPr>
        <w:rFonts w:ascii="Segoe UI" w:hAnsi="Segoe UI" w:cs="Segoe UI"/>
        <w:b/>
        <w:noProof/>
        <w:sz w:val="36"/>
        <w:szCs w:val="36"/>
      </w:rPr>
      <w:drawing>
        <wp:inline distT="0" distB="0" distL="0" distR="0">
          <wp:extent cx="3305175" cy="1181100"/>
          <wp:effectExtent l="19050" t="0" r="9525" b="0"/>
          <wp:docPr id="2" name="Рисунок 1"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
                  <a:stretch>
                    <a:fillRect/>
                  </a:stretch>
                </pic:blipFill>
                <pic:spPr>
                  <a:xfrm>
                    <a:off x="0" y="0"/>
                    <a:ext cx="3305175" cy="1181100"/>
                  </a:xfrm>
                  <a:prstGeom prst="rect">
                    <a:avLst/>
                  </a:prstGeom>
                </pic:spPr>
              </pic:pic>
            </a:graphicData>
          </a:graphic>
        </wp:inline>
      </w:drawing>
    </w:r>
    <w:r w:rsidR="001F630B">
      <w:rPr>
        <w:rFonts w:ascii="Segoe UI" w:hAnsi="Segoe UI" w:cs="Segoe UI"/>
        <w:b/>
        <w:noProof/>
        <w:sz w:val="36"/>
        <w:szCs w:val="36"/>
      </w:rPr>
      <w:tab/>
    </w:r>
    <w:r w:rsidR="001F630B">
      <w:rPr>
        <w:rFonts w:ascii="Segoe UI" w:hAnsi="Segoe UI" w:cs="Segoe UI"/>
        <w:b/>
        <w:noProof/>
        <w:sz w:val="36"/>
        <w:szCs w:val="36"/>
      </w:rPr>
      <w:tab/>
    </w:r>
    <w:r w:rsidR="001F630B">
      <w:rPr>
        <w:rFonts w:ascii="Segoe UI" w:hAnsi="Segoe UI" w:cs="Segoe UI"/>
        <w:b/>
        <w:noProof/>
        <w:sz w:val="36"/>
        <w:szCs w:val="36"/>
      </w:rPr>
      <w:tab/>
    </w:r>
    <w:r w:rsidR="001F630B" w:rsidRPr="00A17C38">
      <w:rPr>
        <w:rFonts w:ascii="Segoe UI" w:hAnsi="Segoe UI" w:cs="Segoe UI"/>
        <w:b/>
        <w:noProof/>
        <w:sz w:val="32"/>
        <w:szCs w:val="32"/>
        <w:lang w:eastAsia="sk-SK"/>
      </w:rPr>
      <w:t>ПРЕСС-РЕЛИЗ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F630B"/>
    <w:rsid w:val="00005803"/>
    <w:rsid w:val="00022A68"/>
    <w:rsid w:val="000334BD"/>
    <w:rsid w:val="000402D1"/>
    <w:rsid w:val="00042D38"/>
    <w:rsid w:val="00044C14"/>
    <w:rsid w:val="0005655B"/>
    <w:rsid w:val="00061DA2"/>
    <w:rsid w:val="0006614C"/>
    <w:rsid w:val="0007222A"/>
    <w:rsid w:val="00075A04"/>
    <w:rsid w:val="000764F7"/>
    <w:rsid w:val="000819D2"/>
    <w:rsid w:val="000834D8"/>
    <w:rsid w:val="00096EDD"/>
    <w:rsid w:val="000A4C12"/>
    <w:rsid w:val="000B1F5F"/>
    <w:rsid w:val="000C2364"/>
    <w:rsid w:val="000E62C5"/>
    <w:rsid w:val="00103553"/>
    <w:rsid w:val="00132429"/>
    <w:rsid w:val="001375CD"/>
    <w:rsid w:val="00143F79"/>
    <w:rsid w:val="00152A29"/>
    <w:rsid w:val="001563F5"/>
    <w:rsid w:val="0017037E"/>
    <w:rsid w:val="0017192E"/>
    <w:rsid w:val="00194985"/>
    <w:rsid w:val="001B47EC"/>
    <w:rsid w:val="001E0665"/>
    <w:rsid w:val="001E31B6"/>
    <w:rsid w:val="001E751D"/>
    <w:rsid w:val="001F630B"/>
    <w:rsid w:val="00203CC9"/>
    <w:rsid w:val="002103BE"/>
    <w:rsid w:val="00221695"/>
    <w:rsid w:val="002231C8"/>
    <w:rsid w:val="00237F9F"/>
    <w:rsid w:val="0025029C"/>
    <w:rsid w:val="00273844"/>
    <w:rsid w:val="00275176"/>
    <w:rsid w:val="0029323D"/>
    <w:rsid w:val="002B6C9B"/>
    <w:rsid w:val="002C0AD5"/>
    <w:rsid w:val="002C6E52"/>
    <w:rsid w:val="002D3F02"/>
    <w:rsid w:val="002E75D7"/>
    <w:rsid w:val="002F3769"/>
    <w:rsid w:val="00311811"/>
    <w:rsid w:val="00326B62"/>
    <w:rsid w:val="00332781"/>
    <w:rsid w:val="003508B6"/>
    <w:rsid w:val="0036203B"/>
    <w:rsid w:val="00366AC4"/>
    <w:rsid w:val="00371594"/>
    <w:rsid w:val="00384088"/>
    <w:rsid w:val="003859B2"/>
    <w:rsid w:val="003A3048"/>
    <w:rsid w:val="003B45BB"/>
    <w:rsid w:val="003C205A"/>
    <w:rsid w:val="003C4758"/>
    <w:rsid w:val="003D50B4"/>
    <w:rsid w:val="003E0F7E"/>
    <w:rsid w:val="003E1622"/>
    <w:rsid w:val="003E46B5"/>
    <w:rsid w:val="00407DBA"/>
    <w:rsid w:val="00415228"/>
    <w:rsid w:val="004217B3"/>
    <w:rsid w:val="00424922"/>
    <w:rsid w:val="00444010"/>
    <w:rsid w:val="00452517"/>
    <w:rsid w:val="004639FC"/>
    <w:rsid w:val="004675DE"/>
    <w:rsid w:val="00470367"/>
    <w:rsid w:val="00475F71"/>
    <w:rsid w:val="00483E48"/>
    <w:rsid w:val="00484B04"/>
    <w:rsid w:val="00487B27"/>
    <w:rsid w:val="004B5180"/>
    <w:rsid w:val="004B5E06"/>
    <w:rsid w:val="004B70AE"/>
    <w:rsid w:val="004C7C6E"/>
    <w:rsid w:val="00507BB2"/>
    <w:rsid w:val="0052406E"/>
    <w:rsid w:val="005241C3"/>
    <w:rsid w:val="00531805"/>
    <w:rsid w:val="00545E2A"/>
    <w:rsid w:val="005516D4"/>
    <w:rsid w:val="00554CD3"/>
    <w:rsid w:val="00566D2D"/>
    <w:rsid w:val="00572E19"/>
    <w:rsid w:val="00592897"/>
    <w:rsid w:val="005A10AB"/>
    <w:rsid w:val="005A243A"/>
    <w:rsid w:val="005A2E50"/>
    <w:rsid w:val="005A3432"/>
    <w:rsid w:val="005A6A44"/>
    <w:rsid w:val="005B1CEC"/>
    <w:rsid w:val="005B5615"/>
    <w:rsid w:val="005B74E0"/>
    <w:rsid w:val="005C16B1"/>
    <w:rsid w:val="005E016B"/>
    <w:rsid w:val="00606C65"/>
    <w:rsid w:val="006417FD"/>
    <w:rsid w:val="00646DE3"/>
    <w:rsid w:val="00654C2A"/>
    <w:rsid w:val="0066242D"/>
    <w:rsid w:val="00667E7D"/>
    <w:rsid w:val="006828EA"/>
    <w:rsid w:val="006B2B64"/>
    <w:rsid w:val="006B5677"/>
    <w:rsid w:val="006C1AAA"/>
    <w:rsid w:val="006D0175"/>
    <w:rsid w:val="006D128C"/>
    <w:rsid w:val="006D1350"/>
    <w:rsid w:val="006E5C9A"/>
    <w:rsid w:val="00701E9A"/>
    <w:rsid w:val="00732DDF"/>
    <w:rsid w:val="00742A11"/>
    <w:rsid w:val="007454D7"/>
    <w:rsid w:val="00763028"/>
    <w:rsid w:val="007853C2"/>
    <w:rsid w:val="0079289C"/>
    <w:rsid w:val="007979D3"/>
    <w:rsid w:val="007A11CA"/>
    <w:rsid w:val="007C7448"/>
    <w:rsid w:val="008028BA"/>
    <w:rsid w:val="0080444F"/>
    <w:rsid w:val="00804EB7"/>
    <w:rsid w:val="00805987"/>
    <w:rsid w:val="00806451"/>
    <w:rsid w:val="00811852"/>
    <w:rsid w:val="00815677"/>
    <w:rsid w:val="0082215F"/>
    <w:rsid w:val="00847148"/>
    <w:rsid w:val="00847A6C"/>
    <w:rsid w:val="00874975"/>
    <w:rsid w:val="00880AA4"/>
    <w:rsid w:val="008B1BBB"/>
    <w:rsid w:val="008D7DBD"/>
    <w:rsid w:val="008E5FCA"/>
    <w:rsid w:val="00912D0C"/>
    <w:rsid w:val="009227A3"/>
    <w:rsid w:val="009370C3"/>
    <w:rsid w:val="0095008E"/>
    <w:rsid w:val="00950166"/>
    <w:rsid w:val="009571F9"/>
    <w:rsid w:val="009714F9"/>
    <w:rsid w:val="009824B6"/>
    <w:rsid w:val="009923C4"/>
    <w:rsid w:val="009925E5"/>
    <w:rsid w:val="00995C0A"/>
    <w:rsid w:val="009A4908"/>
    <w:rsid w:val="009A6128"/>
    <w:rsid w:val="009B3BC2"/>
    <w:rsid w:val="009C14AE"/>
    <w:rsid w:val="009D2382"/>
    <w:rsid w:val="009E3DB1"/>
    <w:rsid w:val="009E4209"/>
    <w:rsid w:val="009E49D8"/>
    <w:rsid w:val="009E6D27"/>
    <w:rsid w:val="00A11B41"/>
    <w:rsid w:val="00A15B74"/>
    <w:rsid w:val="00A26F58"/>
    <w:rsid w:val="00A41AE2"/>
    <w:rsid w:val="00A46A7D"/>
    <w:rsid w:val="00A5492F"/>
    <w:rsid w:val="00A5559E"/>
    <w:rsid w:val="00A703A7"/>
    <w:rsid w:val="00A9274A"/>
    <w:rsid w:val="00A945EC"/>
    <w:rsid w:val="00AA1108"/>
    <w:rsid w:val="00AB1C33"/>
    <w:rsid w:val="00AB51A5"/>
    <w:rsid w:val="00AC135C"/>
    <w:rsid w:val="00AD1C9C"/>
    <w:rsid w:val="00AD496D"/>
    <w:rsid w:val="00AE32FB"/>
    <w:rsid w:val="00B13CB0"/>
    <w:rsid w:val="00B1694A"/>
    <w:rsid w:val="00B2226F"/>
    <w:rsid w:val="00B2365B"/>
    <w:rsid w:val="00B33F5D"/>
    <w:rsid w:val="00B35A31"/>
    <w:rsid w:val="00B542EE"/>
    <w:rsid w:val="00B60781"/>
    <w:rsid w:val="00B7066A"/>
    <w:rsid w:val="00B71A88"/>
    <w:rsid w:val="00B72E1B"/>
    <w:rsid w:val="00B7584A"/>
    <w:rsid w:val="00B81388"/>
    <w:rsid w:val="00B925A3"/>
    <w:rsid w:val="00B925E1"/>
    <w:rsid w:val="00B92612"/>
    <w:rsid w:val="00BA1EB3"/>
    <w:rsid w:val="00BB212B"/>
    <w:rsid w:val="00BD1226"/>
    <w:rsid w:val="00BE7D37"/>
    <w:rsid w:val="00C64032"/>
    <w:rsid w:val="00C6611F"/>
    <w:rsid w:val="00C9645D"/>
    <w:rsid w:val="00C972A0"/>
    <w:rsid w:val="00CC4DD8"/>
    <w:rsid w:val="00CE3D13"/>
    <w:rsid w:val="00CE63F5"/>
    <w:rsid w:val="00CF2E52"/>
    <w:rsid w:val="00D33C65"/>
    <w:rsid w:val="00D358A3"/>
    <w:rsid w:val="00D40075"/>
    <w:rsid w:val="00D42AE9"/>
    <w:rsid w:val="00D53B07"/>
    <w:rsid w:val="00D9028C"/>
    <w:rsid w:val="00DB2206"/>
    <w:rsid w:val="00DD378A"/>
    <w:rsid w:val="00DE17BC"/>
    <w:rsid w:val="00DE3B4F"/>
    <w:rsid w:val="00E055B2"/>
    <w:rsid w:val="00E130A8"/>
    <w:rsid w:val="00E32364"/>
    <w:rsid w:val="00E553EC"/>
    <w:rsid w:val="00E70933"/>
    <w:rsid w:val="00EE2564"/>
    <w:rsid w:val="00EF3CF9"/>
    <w:rsid w:val="00EF62D0"/>
    <w:rsid w:val="00F10CD1"/>
    <w:rsid w:val="00F20A61"/>
    <w:rsid w:val="00F24164"/>
    <w:rsid w:val="00F374CA"/>
    <w:rsid w:val="00F3798D"/>
    <w:rsid w:val="00F44EE5"/>
    <w:rsid w:val="00F45543"/>
    <w:rsid w:val="00F54433"/>
    <w:rsid w:val="00F64FD2"/>
    <w:rsid w:val="00F65362"/>
    <w:rsid w:val="00F70E83"/>
    <w:rsid w:val="00F72C45"/>
    <w:rsid w:val="00F82167"/>
    <w:rsid w:val="00F8772B"/>
    <w:rsid w:val="00FB1990"/>
    <w:rsid w:val="00FB6AB6"/>
    <w:rsid w:val="00FC22CB"/>
    <w:rsid w:val="00FD1CB1"/>
    <w:rsid w:val="00FE741D"/>
    <w:rsid w:val="00FF1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30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F630B"/>
  </w:style>
  <w:style w:type="paragraph" w:styleId="a5">
    <w:name w:val="footer"/>
    <w:basedOn w:val="a"/>
    <w:link w:val="a6"/>
    <w:uiPriority w:val="99"/>
    <w:semiHidden/>
    <w:unhideWhenUsed/>
    <w:rsid w:val="001F630B"/>
    <w:pPr>
      <w:tabs>
        <w:tab w:val="center" w:pos="4677"/>
        <w:tab w:val="right" w:pos="9355"/>
      </w:tabs>
    </w:pPr>
  </w:style>
  <w:style w:type="character" w:customStyle="1" w:styleId="a6">
    <w:name w:val="Нижний колонтитул Знак"/>
    <w:basedOn w:val="a0"/>
    <w:link w:val="a5"/>
    <w:uiPriority w:val="99"/>
    <w:semiHidden/>
    <w:rsid w:val="001F630B"/>
  </w:style>
  <w:style w:type="paragraph" w:styleId="a7">
    <w:name w:val="Balloon Text"/>
    <w:basedOn w:val="a"/>
    <w:link w:val="a8"/>
    <w:uiPriority w:val="99"/>
    <w:semiHidden/>
    <w:unhideWhenUsed/>
    <w:rsid w:val="001F630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F630B"/>
    <w:rPr>
      <w:rFonts w:ascii="Tahoma" w:hAnsi="Tahoma" w:cs="Tahoma"/>
      <w:sz w:val="16"/>
      <w:szCs w:val="16"/>
    </w:rPr>
  </w:style>
  <w:style w:type="paragraph" w:customStyle="1" w:styleId="ConsPlusNormal">
    <w:name w:val="ConsPlusNormal"/>
    <w:rsid w:val="00237F9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uiPriority w:val="99"/>
    <w:rsid w:val="00237F9F"/>
    <w:rPr>
      <w:color w:val="0000FF"/>
      <w:u w:val="single"/>
    </w:rPr>
  </w:style>
  <w:style w:type="paragraph" w:styleId="aa">
    <w:name w:val="List Paragraph"/>
    <w:basedOn w:val="a"/>
    <w:uiPriority w:val="34"/>
    <w:qFormat/>
    <w:rsid w:val="00FF1F53"/>
    <w:pPr>
      <w:ind w:left="720"/>
      <w:contextualSpacing/>
    </w:pPr>
    <w:rPr>
      <w:szCs w:val="20"/>
    </w:rPr>
  </w:style>
  <w:style w:type="paragraph" w:styleId="ab">
    <w:name w:val="Plain Text"/>
    <w:basedOn w:val="a"/>
    <w:link w:val="ac"/>
    <w:uiPriority w:val="99"/>
    <w:unhideWhenUsed/>
    <w:rsid w:val="00566D2D"/>
    <w:rPr>
      <w:rFonts w:ascii="Consolas" w:eastAsiaTheme="minorHAnsi" w:hAnsi="Consolas" w:cstheme="minorBidi"/>
      <w:sz w:val="21"/>
      <w:szCs w:val="21"/>
      <w:lang w:eastAsia="en-US"/>
    </w:rPr>
  </w:style>
  <w:style w:type="character" w:customStyle="1" w:styleId="ac">
    <w:name w:val="Текст Знак"/>
    <w:basedOn w:val="a0"/>
    <w:link w:val="ab"/>
    <w:uiPriority w:val="99"/>
    <w:rsid w:val="00566D2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53621909">
      <w:bodyDiv w:val="1"/>
      <w:marLeft w:val="0"/>
      <w:marRight w:val="0"/>
      <w:marTop w:val="0"/>
      <w:marBottom w:val="0"/>
      <w:divBdr>
        <w:top w:val="none" w:sz="0" w:space="0" w:color="auto"/>
        <w:left w:val="none" w:sz="0" w:space="0" w:color="auto"/>
        <w:bottom w:val="none" w:sz="0" w:space="0" w:color="auto"/>
        <w:right w:val="none" w:sz="0" w:space="0" w:color="auto"/>
      </w:divBdr>
    </w:div>
    <w:div w:id="303434299">
      <w:bodyDiv w:val="1"/>
      <w:marLeft w:val="0"/>
      <w:marRight w:val="0"/>
      <w:marTop w:val="0"/>
      <w:marBottom w:val="0"/>
      <w:divBdr>
        <w:top w:val="none" w:sz="0" w:space="0" w:color="auto"/>
        <w:left w:val="none" w:sz="0" w:space="0" w:color="auto"/>
        <w:bottom w:val="none" w:sz="0" w:space="0" w:color="auto"/>
        <w:right w:val="none" w:sz="0" w:space="0" w:color="auto"/>
      </w:divBdr>
      <w:divsChild>
        <w:div w:id="1797216579">
          <w:marLeft w:val="0"/>
          <w:marRight w:val="0"/>
          <w:marTop w:val="0"/>
          <w:marBottom w:val="0"/>
          <w:divBdr>
            <w:top w:val="none" w:sz="0" w:space="0" w:color="auto"/>
            <w:left w:val="none" w:sz="0" w:space="0" w:color="auto"/>
            <w:bottom w:val="none" w:sz="0" w:space="0" w:color="auto"/>
            <w:right w:val="none" w:sz="0" w:space="0" w:color="auto"/>
          </w:divBdr>
        </w:div>
      </w:divsChild>
    </w:div>
    <w:div w:id="892928609">
      <w:bodyDiv w:val="1"/>
      <w:marLeft w:val="0"/>
      <w:marRight w:val="0"/>
      <w:marTop w:val="0"/>
      <w:marBottom w:val="0"/>
      <w:divBdr>
        <w:top w:val="none" w:sz="0" w:space="0" w:color="auto"/>
        <w:left w:val="none" w:sz="0" w:space="0" w:color="auto"/>
        <w:bottom w:val="none" w:sz="0" w:space="0" w:color="auto"/>
        <w:right w:val="none" w:sz="0" w:space="0" w:color="auto"/>
      </w:divBdr>
    </w:div>
    <w:div w:id="1282565291">
      <w:bodyDiv w:val="1"/>
      <w:marLeft w:val="0"/>
      <w:marRight w:val="0"/>
      <w:marTop w:val="0"/>
      <w:marBottom w:val="0"/>
      <w:divBdr>
        <w:top w:val="none" w:sz="0" w:space="0" w:color="auto"/>
        <w:left w:val="none" w:sz="0" w:space="0" w:color="auto"/>
        <w:bottom w:val="none" w:sz="0" w:space="0" w:color="auto"/>
        <w:right w:val="none" w:sz="0" w:space="0" w:color="auto"/>
      </w:divBdr>
    </w:div>
    <w:div w:id="1287540989">
      <w:bodyDiv w:val="1"/>
      <w:marLeft w:val="0"/>
      <w:marRight w:val="0"/>
      <w:marTop w:val="0"/>
      <w:marBottom w:val="0"/>
      <w:divBdr>
        <w:top w:val="none" w:sz="0" w:space="0" w:color="auto"/>
        <w:left w:val="none" w:sz="0" w:space="0" w:color="auto"/>
        <w:bottom w:val="none" w:sz="0" w:space="0" w:color="auto"/>
        <w:right w:val="none" w:sz="0" w:space="0" w:color="auto"/>
      </w:divBdr>
    </w:div>
    <w:div w:id="1438599479">
      <w:bodyDiv w:val="1"/>
      <w:marLeft w:val="0"/>
      <w:marRight w:val="0"/>
      <w:marTop w:val="0"/>
      <w:marBottom w:val="0"/>
      <w:divBdr>
        <w:top w:val="none" w:sz="0" w:space="0" w:color="auto"/>
        <w:left w:val="none" w:sz="0" w:space="0" w:color="auto"/>
        <w:bottom w:val="none" w:sz="0" w:space="0" w:color="auto"/>
        <w:right w:val="none" w:sz="0" w:space="0" w:color="auto"/>
      </w:divBdr>
    </w:div>
    <w:div w:id="18073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Zareckii</dc:creator>
  <cp:lastModifiedBy>shipnyagova</cp:lastModifiedBy>
  <cp:revision>3</cp:revision>
  <cp:lastPrinted>2019-05-31T08:23:00Z</cp:lastPrinted>
  <dcterms:created xsi:type="dcterms:W3CDTF">2019-08-28T05:52:00Z</dcterms:created>
  <dcterms:modified xsi:type="dcterms:W3CDTF">2019-08-28T05:53:00Z</dcterms:modified>
</cp:coreProperties>
</file>